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FD3EBF">
        <w:rPr>
          <w:rStyle w:val="a3"/>
          <w:rFonts w:ascii="Times New Roman" w:hAnsi="Times New Roman" w:cs="Times New Roman"/>
          <w:sz w:val="22"/>
          <w:szCs w:val="22"/>
        </w:rPr>
        <w:t>КМ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574A58" w:rsidRPr="00F80CB2" w:rsidRDefault="00360E3A" w:rsidP="00574A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574A58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574A58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574A58">
        <w:rPr>
          <w:rFonts w:ascii="Times New Roman" w:hAnsi="Times New Roman" w:cs="Times New Roman"/>
          <w:sz w:val="22"/>
          <w:szCs w:val="22"/>
        </w:rPr>
        <w:t xml:space="preserve">38.02.04 </w:t>
      </w:r>
      <w:r w:rsidR="00574A58">
        <w:rPr>
          <w:rFonts w:ascii="Times New Roman" w:hAnsi="Times New Roman" w:cs="Times New Roman"/>
          <w:b/>
          <w:sz w:val="22"/>
          <w:szCs w:val="22"/>
        </w:rPr>
        <w:t>коммерция (по отраслям)</w:t>
      </w:r>
      <w:r w:rsidR="00574A58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574A58">
        <w:rPr>
          <w:rFonts w:ascii="Times New Roman" w:hAnsi="Times New Roman" w:cs="Times New Roman"/>
          <w:b/>
          <w:sz w:val="22"/>
          <w:szCs w:val="22"/>
        </w:rPr>
        <w:t>менеджер по продажам</w:t>
      </w:r>
      <w:r w:rsidR="00574A58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574A58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574A58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574A58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574A58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574A58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574A58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574A58" w:rsidRPr="00F80CB2" w:rsidRDefault="00574A58" w:rsidP="00574A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Pr="00C43F37">
        <w:rPr>
          <w:rFonts w:ascii="Times New Roman" w:hAnsi="Times New Roman" w:cs="Times New Roman"/>
          <w:b/>
          <w:sz w:val="22"/>
          <w:szCs w:val="22"/>
        </w:rPr>
        <w:t>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574A58" w:rsidRPr="00F80CB2" w:rsidRDefault="00574A58" w:rsidP="00574A5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7F56E8" w:rsidRPr="00F80CB2" w:rsidRDefault="007F56E8" w:rsidP="007F56E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A824D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92 000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девяносто две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F56E8" w:rsidRPr="00F80CB2" w:rsidRDefault="007F56E8" w:rsidP="007F56E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7F56E8" w:rsidRPr="00F80CB2" w:rsidRDefault="007F56E8" w:rsidP="007F56E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7F56E8" w:rsidRDefault="007F56E8" w:rsidP="007F56E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32 000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тысячи) рублей;</w:t>
      </w:r>
    </w:p>
    <w:p w:rsidR="007F56E8" w:rsidRPr="00F80CB2" w:rsidRDefault="007F56E8" w:rsidP="007F56E8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F56E8" w:rsidRPr="00F80CB2" w:rsidRDefault="007F56E8" w:rsidP="007F56E8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7F56E8" w:rsidRPr="00F80CB2" w:rsidRDefault="007F56E8" w:rsidP="007F56E8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FD3EBF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F6F5A"/>
    <w:rsid w:val="00536DE5"/>
    <w:rsid w:val="00574A58"/>
    <w:rsid w:val="0058524F"/>
    <w:rsid w:val="005A207A"/>
    <w:rsid w:val="005A3A30"/>
    <w:rsid w:val="005D1FF5"/>
    <w:rsid w:val="005F0853"/>
    <w:rsid w:val="0062081E"/>
    <w:rsid w:val="00692159"/>
    <w:rsid w:val="007004CB"/>
    <w:rsid w:val="00706EA6"/>
    <w:rsid w:val="0071654D"/>
    <w:rsid w:val="00716703"/>
    <w:rsid w:val="0071755E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22A8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D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2019-08-21T20:23:00Z</dcterms:created>
  <dcterms:modified xsi:type="dcterms:W3CDTF">2019-08-21T21:15:00Z</dcterms:modified>
</cp:coreProperties>
</file>